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98E39" w14:textId="58A7D7B1" w:rsidR="005A7BAC" w:rsidRPr="006A6F3A" w:rsidRDefault="00B95B27" w:rsidP="00C82208">
      <w:pPr>
        <w:spacing w:after="0" w:line="360" w:lineRule="auto"/>
        <w:jc w:val="both"/>
        <w:rPr>
          <w:rFonts w:ascii="Arial" w:hAnsi="Arial" w:cs="Arial"/>
          <w:sz w:val="40"/>
          <w:szCs w:val="40"/>
        </w:rPr>
      </w:pPr>
      <w:r w:rsidRPr="006A6F3A">
        <w:rPr>
          <w:rFonts w:ascii="Arial" w:hAnsi="Arial"/>
          <w:sz w:val="40"/>
        </w:rPr>
        <w:t xml:space="preserve">TERRADISC T avec tête de répartition pour AMICO F : </w:t>
      </w:r>
      <w:r w:rsidR="006907FF" w:rsidRPr="006A6F3A">
        <w:rPr>
          <w:rFonts w:ascii="Arial" w:hAnsi="Arial"/>
          <w:sz w:val="40"/>
        </w:rPr>
        <w:t>v</w:t>
      </w:r>
      <w:r w:rsidRPr="006A6F3A">
        <w:rPr>
          <w:rFonts w:ascii="Arial" w:hAnsi="Arial"/>
          <w:sz w:val="40"/>
        </w:rPr>
        <w:t>italiser le sol en un seul passage</w:t>
      </w:r>
    </w:p>
    <w:p w14:paraId="4E882D5F" w14:textId="0912C289" w:rsidR="00B95B27" w:rsidRPr="006A6F3A" w:rsidRDefault="00B95B27" w:rsidP="00B95B27">
      <w:pPr>
        <w:pStyle w:val="CP"/>
        <w:spacing w:line="360" w:lineRule="auto"/>
        <w:jc w:val="both"/>
        <w:rPr>
          <w:rFonts w:ascii="Arial" w:hAnsi="Arial" w:cs="Arial"/>
          <w:color w:val="auto"/>
          <w:spacing w:val="0"/>
          <w:sz w:val="24"/>
          <w:szCs w:val="24"/>
        </w:rPr>
      </w:pPr>
      <w:r w:rsidRPr="006A6F3A">
        <w:rPr>
          <w:rFonts w:ascii="Arial" w:hAnsi="Arial"/>
          <w:color w:val="auto"/>
          <w:sz w:val="24"/>
          <w:szCs w:val="24"/>
        </w:rPr>
        <w:t>Pour incorporer efficacement de l'engrais</w:t>
      </w:r>
      <w:r w:rsidR="247639D3" w:rsidRPr="006A6F3A">
        <w:rPr>
          <w:rFonts w:ascii="Arial" w:hAnsi="Arial"/>
          <w:color w:val="auto"/>
          <w:sz w:val="24"/>
          <w:szCs w:val="24"/>
        </w:rPr>
        <w:t xml:space="preserve"> ou semer un couvert</w:t>
      </w:r>
      <w:r w:rsidRPr="006A6F3A">
        <w:rPr>
          <w:rFonts w:ascii="Arial" w:hAnsi="Arial"/>
          <w:color w:val="auto"/>
          <w:sz w:val="24"/>
          <w:szCs w:val="24"/>
        </w:rPr>
        <w:t xml:space="preserve"> pendant le déchaumage ou la préparation du lit de semences, PÖTTINGER a équipé ses déchaumeurs à disques trainés TERRADISC T de 8 et 10 m (8001 T / 10001 T) d'une tête de répartition et d'une trémie frontale AMIC</w:t>
      </w:r>
      <w:r w:rsidR="006907FF" w:rsidRPr="006A6F3A">
        <w:rPr>
          <w:rFonts w:ascii="Arial" w:hAnsi="Arial"/>
          <w:color w:val="auto"/>
          <w:sz w:val="24"/>
          <w:szCs w:val="24"/>
        </w:rPr>
        <w:t>O</w:t>
      </w:r>
      <w:r w:rsidRPr="006A6F3A">
        <w:rPr>
          <w:rFonts w:ascii="Arial" w:hAnsi="Arial"/>
          <w:color w:val="auto"/>
          <w:sz w:val="24"/>
          <w:szCs w:val="24"/>
        </w:rPr>
        <w:t xml:space="preserve"> F. Cet équipement était déjà disponible pour les déchaumeurs à dents TERRIA. En un seul passage, il est ainsi possible de déchaumer et simultanément d'apporter de l'engrais et / ou d'implanter une culture.</w:t>
      </w:r>
    </w:p>
    <w:p w14:paraId="4A814C93" w14:textId="77777777" w:rsidR="00E1507C" w:rsidRPr="006A6F3A" w:rsidRDefault="00E1507C" w:rsidP="00C82208">
      <w:pPr>
        <w:spacing w:after="0" w:line="360" w:lineRule="auto"/>
        <w:jc w:val="both"/>
        <w:rPr>
          <w:rFonts w:ascii="Arial" w:hAnsi="Arial" w:cs="Arial"/>
          <w:b/>
          <w:bCs/>
          <w:sz w:val="24"/>
          <w:szCs w:val="24"/>
        </w:rPr>
      </w:pPr>
    </w:p>
    <w:p w14:paraId="63567706" w14:textId="127F1D92" w:rsidR="00FB41EB" w:rsidRPr="006A6F3A" w:rsidRDefault="00B95B27" w:rsidP="00C82208">
      <w:pPr>
        <w:spacing w:after="0" w:line="360" w:lineRule="auto"/>
        <w:jc w:val="both"/>
        <w:rPr>
          <w:rFonts w:ascii="Arial" w:hAnsi="Arial" w:cs="Arial"/>
          <w:b/>
          <w:bCs/>
          <w:sz w:val="24"/>
          <w:szCs w:val="24"/>
        </w:rPr>
      </w:pPr>
      <w:r w:rsidRPr="006A6F3A">
        <w:rPr>
          <w:rFonts w:ascii="Arial" w:hAnsi="Arial"/>
          <w:b/>
          <w:sz w:val="24"/>
        </w:rPr>
        <w:t>Travailler de manière performante</w:t>
      </w:r>
    </w:p>
    <w:p w14:paraId="27B6A736" w14:textId="1F7E7FDF" w:rsidR="005E4B3B" w:rsidRPr="006A6F3A" w:rsidRDefault="00B95B27" w:rsidP="00B95B27">
      <w:pPr>
        <w:pStyle w:val="CP"/>
        <w:spacing w:line="360" w:lineRule="auto"/>
        <w:jc w:val="both"/>
        <w:rPr>
          <w:rFonts w:ascii="Arial" w:hAnsi="Arial" w:cs="Arial"/>
          <w:color w:val="auto"/>
          <w:spacing w:val="0"/>
          <w:sz w:val="24"/>
          <w:szCs w:val="24"/>
        </w:rPr>
      </w:pPr>
      <w:r w:rsidRPr="006A6F3A">
        <w:rPr>
          <w:rFonts w:ascii="Arial" w:hAnsi="Arial"/>
          <w:color w:val="auto"/>
          <w:sz w:val="24"/>
          <w:szCs w:val="24"/>
        </w:rPr>
        <w:t xml:space="preserve">Avec ce procédé économe en ressources, il est possible d'apporter, en un seul passage, des engrais ou des cultures intermédiaires directement dans le sol. En apportant l'engrais dans le flux de terre </w:t>
      </w:r>
      <w:r w:rsidR="6E74F9C1" w:rsidRPr="006A6F3A">
        <w:rPr>
          <w:rFonts w:ascii="Arial" w:hAnsi="Arial"/>
          <w:color w:val="auto"/>
          <w:sz w:val="24"/>
          <w:szCs w:val="24"/>
        </w:rPr>
        <w:t>travaillé</w:t>
      </w:r>
      <w:r w:rsidRPr="006A6F3A">
        <w:rPr>
          <w:rFonts w:ascii="Arial" w:hAnsi="Arial"/>
          <w:color w:val="auto"/>
          <w:sz w:val="24"/>
          <w:szCs w:val="24"/>
        </w:rPr>
        <w:t>, celui-ci est directement mélangé et recouvert par le sol. L'engrais ne subit aucune perte d'efficacité et reste</w:t>
      </w:r>
      <w:r w:rsidR="31323429" w:rsidRPr="006A6F3A">
        <w:rPr>
          <w:rFonts w:ascii="Arial" w:hAnsi="Arial"/>
          <w:color w:val="auto"/>
          <w:sz w:val="24"/>
          <w:szCs w:val="24"/>
        </w:rPr>
        <w:t xml:space="preserve"> pleinement</w:t>
      </w:r>
      <w:r w:rsidRPr="006A6F3A">
        <w:rPr>
          <w:rFonts w:ascii="Arial" w:hAnsi="Arial"/>
          <w:color w:val="auto"/>
          <w:sz w:val="24"/>
          <w:szCs w:val="24"/>
        </w:rPr>
        <w:t xml:space="preserve"> disponible pour les plantes. Ce procédé convient à la préparation du lit de semences au printemps ou à la fertilisation complémentaire d'oligo-éléments en granulés en automne.</w:t>
      </w:r>
    </w:p>
    <w:p w14:paraId="19CBC3A7" w14:textId="7F4F30AC" w:rsidR="00FB41EB" w:rsidRPr="006A6F3A" w:rsidRDefault="00B95B27" w:rsidP="00B95B27">
      <w:pPr>
        <w:pStyle w:val="CP"/>
        <w:spacing w:line="360" w:lineRule="auto"/>
        <w:jc w:val="both"/>
        <w:rPr>
          <w:rFonts w:ascii="Arial" w:hAnsi="Arial" w:cs="Arial"/>
          <w:color w:val="auto"/>
          <w:spacing w:val="0"/>
          <w:sz w:val="24"/>
          <w:szCs w:val="24"/>
        </w:rPr>
      </w:pPr>
      <w:r w:rsidRPr="006A6F3A">
        <w:rPr>
          <w:rFonts w:ascii="Arial" w:hAnsi="Arial"/>
          <w:color w:val="auto"/>
          <w:sz w:val="24"/>
          <w:szCs w:val="24"/>
        </w:rPr>
        <w:t xml:space="preserve">La germination des cultures intermédiaires est directement activée par le recouvrement immédiat et le </w:t>
      </w:r>
      <w:proofErr w:type="spellStart"/>
      <w:r w:rsidRPr="006A6F3A">
        <w:rPr>
          <w:rFonts w:ascii="Arial" w:hAnsi="Arial"/>
          <w:color w:val="auto"/>
          <w:sz w:val="24"/>
          <w:szCs w:val="24"/>
        </w:rPr>
        <w:t>rappuyage</w:t>
      </w:r>
      <w:proofErr w:type="spellEnd"/>
      <w:r w:rsidRPr="006A6F3A">
        <w:rPr>
          <w:rFonts w:ascii="Arial" w:hAnsi="Arial"/>
          <w:color w:val="auto"/>
          <w:sz w:val="24"/>
          <w:szCs w:val="24"/>
        </w:rPr>
        <w:t xml:space="preserve"> via le r</w:t>
      </w:r>
      <w:r w:rsidR="0B537ADA" w:rsidRPr="006A6F3A">
        <w:rPr>
          <w:rFonts w:ascii="Arial" w:hAnsi="Arial"/>
          <w:color w:val="auto"/>
          <w:sz w:val="24"/>
          <w:szCs w:val="24"/>
        </w:rPr>
        <w:t>ouleau</w:t>
      </w:r>
      <w:r w:rsidRPr="006A6F3A">
        <w:rPr>
          <w:rFonts w:ascii="Arial" w:hAnsi="Arial"/>
          <w:color w:val="auto"/>
          <w:sz w:val="24"/>
          <w:szCs w:val="24"/>
        </w:rPr>
        <w:t>. L</w:t>
      </w:r>
      <w:r w:rsidR="03988CCC" w:rsidRPr="006A6F3A">
        <w:rPr>
          <w:rFonts w:ascii="Arial" w:hAnsi="Arial"/>
          <w:color w:val="auto"/>
          <w:sz w:val="24"/>
          <w:szCs w:val="24"/>
        </w:rPr>
        <w:t xml:space="preserve">e semis </w:t>
      </w:r>
      <w:r w:rsidRPr="006A6F3A">
        <w:rPr>
          <w:rFonts w:ascii="Arial" w:hAnsi="Arial"/>
          <w:color w:val="auto"/>
          <w:sz w:val="24"/>
          <w:szCs w:val="24"/>
        </w:rPr>
        <w:t>peut se faire lors d'un déchaumage superficiel. Des vitesses de travail supérieures à 10</w:t>
      </w:r>
      <w:r w:rsidR="006907FF" w:rsidRPr="006A6F3A">
        <w:rPr>
          <w:rFonts w:ascii="Arial" w:hAnsi="Arial"/>
          <w:color w:val="auto"/>
          <w:sz w:val="24"/>
          <w:szCs w:val="24"/>
        </w:rPr>
        <w:t> </w:t>
      </w:r>
      <w:r w:rsidRPr="006A6F3A">
        <w:rPr>
          <w:rFonts w:ascii="Arial" w:hAnsi="Arial"/>
          <w:color w:val="auto"/>
          <w:sz w:val="24"/>
          <w:szCs w:val="24"/>
        </w:rPr>
        <w:t>km/h, combinées aux grandes largeurs de travail de 8 et 10</w:t>
      </w:r>
      <w:r w:rsidR="006907FF" w:rsidRPr="006A6F3A">
        <w:rPr>
          <w:rFonts w:ascii="Arial" w:hAnsi="Arial"/>
          <w:color w:val="auto"/>
          <w:sz w:val="24"/>
          <w:szCs w:val="24"/>
        </w:rPr>
        <w:t> </w:t>
      </w:r>
      <w:r w:rsidRPr="006A6F3A">
        <w:rPr>
          <w:rFonts w:ascii="Arial" w:hAnsi="Arial"/>
          <w:color w:val="auto"/>
          <w:sz w:val="24"/>
          <w:szCs w:val="24"/>
        </w:rPr>
        <w:t>m, assurent un débit de chantier exceptionnel.</w:t>
      </w:r>
    </w:p>
    <w:p w14:paraId="35A9238C" w14:textId="77777777" w:rsidR="00B95B27" w:rsidRPr="006A6F3A" w:rsidRDefault="00B95B27" w:rsidP="00B95B27"/>
    <w:p w14:paraId="44EF6117" w14:textId="3DC85232" w:rsidR="005D2ACE" w:rsidRPr="006A6F3A" w:rsidRDefault="00B95B27" w:rsidP="00C82208">
      <w:pPr>
        <w:spacing w:after="0" w:line="360" w:lineRule="auto"/>
        <w:jc w:val="both"/>
        <w:rPr>
          <w:rFonts w:ascii="Arial" w:hAnsi="Arial" w:cs="Arial"/>
          <w:b/>
          <w:bCs/>
          <w:sz w:val="24"/>
          <w:szCs w:val="24"/>
        </w:rPr>
      </w:pPr>
      <w:r w:rsidRPr="006A6F3A">
        <w:rPr>
          <w:rFonts w:ascii="Arial" w:hAnsi="Arial"/>
          <w:b/>
          <w:sz w:val="24"/>
        </w:rPr>
        <w:t>Des outils de travail fiables</w:t>
      </w:r>
    </w:p>
    <w:p w14:paraId="0C3947B1" w14:textId="4FE734CA" w:rsidR="00B95B27" w:rsidRPr="006A6F3A" w:rsidRDefault="00B95B27" w:rsidP="00B95B27">
      <w:pPr>
        <w:pStyle w:val="CP"/>
        <w:spacing w:line="360" w:lineRule="auto"/>
        <w:jc w:val="both"/>
        <w:rPr>
          <w:rFonts w:ascii="Arial" w:hAnsi="Arial" w:cs="Arial"/>
          <w:color w:val="auto"/>
          <w:spacing w:val="0"/>
          <w:sz w:val="24"/>
          <w:szCs w:val="24"/>
        </w:rPr>
      </w:pPr>
      <w:r w:rsidRPr="006A6F3A">
        <w:rPr>
          <w:rFonts w:ascii="Arial" w:hAnsi="Arial"/>
          <w:color w:val="auto"/>
          <w:sz w:val="24"/>
          <w:szCs w:val="24"/>
        </w:rPr>
        <w:t>Des disques crénelés largement dimensionnés de 580</w:t>
      </w:r>
      <w:r w:rsidR="006907FF" w:rsidRPr="006A6F3A">
        <w:rPr>
          <w:rFonts w:ascii="Arial" w:hAnsi="Arial"/>
          <w:color w:val="auto"/>
          <w:sz w:val="24"/>
          <w:szCs w:val="24"/>
        </w:rPr>
        <w:t> </w:t>
      </w:r>
      <w:r w:rsidRPr="006A6F3A">
        <w:rPr>
          <w:rFonts w:ascii="Arial" w:hAnsi="Arial"/>
          <w:color w:val="auto"/>
          <w:sz w:val="24"/>
          <w:szCs w:val="24"/>
        </w:rPr>
        <w:t xml:space="preserve">mm de diamètre coupent le sol et brassent la terre. La position agressive des éléments de l'outil, avec une </w:t>
      </w:r>
      <w:r w:rsidR="10B26650" w:rsidRPr="006A6F3A">
        <w:rPr>
          <w:rFonts w:ascii="Arial" w:hAnsi="Arial"/>
          <w:color w:val="auto"/>
          <w:sz w:val="24"/>
          <w:szCs w:val="24"/>
        </w:rPr>
        <w:t xml:space="preserve">inclinaison </w:t>
      </w:r>
      <w:r w:rsidRPr="006A6F3A">
        <w:rPr>
          <w:rFonts w:ascii="Arial" w:hAnsi="Arial"/>
          <w:color w:val="auto"/>
          <w:sz w:val="24"/>
          <w:szCs w:val="24"/>
        </w:rPr>
        <w:t xml:space="preserve">importante, assure une pénétration sûre, même dans les conditions les plus sèches. La fixation par le système TWIN ARM permet d'éviter tout déplacement </w:t>
      </w:r>
      <w:r w:rsidRPr="006A6F3A">
        <w:rPr>
          <w:rFonts w:ascii="Arial" w:hAnsi="Arial"/>
          <w:color w:val="auto"/>
          <w:sz w:val="24"/>
          <w:szCs w:val="24"/>
        </w:rPr>
        <w:lastRenderedPageBreak/>
        <w:t>latéral des disques dans les zones les plus dures. Le travail se fait ainsi sur toute la surface, ce qui garantit un apport homogène des semences et de l'engrais.</w:t>
      </w:r>
    </w:p>
    <w:p w14:paraId="49AA5DFF" w14:textId="77777777" w:rsidR="009277E1" w:rsidRPr="006A6F3A" w:rsidRDefault="009277E1" w:rsidP="009277E1"/>
    <w:p w14:paraId="422A7892" w14:textId="3F7770AF" w:rsidR="005D2ACE" w:rsidRPr="006A6F3A" w:rsidRDefault="00EC7EC7" w:rsidP="00C82208">
      <w:pPr>
        <w:spacing w:after="0" w:line="360" w:lineRule="auto"/>
        <w:jc w:val="both"/>
        <w:rPr>
          <w:rFonts w:ascii="Arial" w:hAnsi="Arial" w:cs="Arial"/>
          <w:b/>
          <w:bCs/>
          <w:sz w:val="24"/>
          <w:szCs w:val="24"/>
        </w:rPr>
      </w:pPr>
      <w:r w:rsidRPr="006A6F3A">
        <w:rPr>
          <w:rFonts w:ascii="Arial" w:hAnsi="Arial"/>
          <w:b/>
          <w:sz w:val="24"/>
        </w:rPr>
        <w:t>Description du semis superficiel</w:t>
      </w:r>
    </w:p>
    <w:p w14:paraId="1004A20C" w14:textId="3B93F1F0" w:rsidR="00E1507C" w:rsidRPr="006A6F3A" w:rsidRDefault="00B95B27" w:rsidP="00B95B27">
      <w:pPr>
        <w:pStyle w:val="CP"/>
        <w:spacing w:line="360" w:lineRule="auto"/>
        <w:jc w:val="both"/>
        <w:rPr>
          <w:rFonts w:ascii="Arial" w:hAnsi="Arial" w:cs="Arial"/>
          <w:sz w:val="24"/>
          <w:szCs w:val="24"/>
        </w:rPr>
      </w:pPr>
      <w:r w:rsidRPr="006A6F3A">
        <w:rPr>
          <w:rFonts w:ascii="Arial" w:hAnsi="Arial"/>
          <w:color w:val="auto"/>
          <w:sz w:val="24"/>
          <w:szCs w:val="24"/>
        </w:rPr>
        <w:t xml:space="preserve">Un réglage </w:t>
      </w:r>
      <w:r w:rsidR="13DE94F5" w:rsidRPr="006A6F3A">
        <w:rPr>
          <w:rFonts w:ascii="Arial" w:hAnsi="Arial"/>
          <w:color w:val="auto"/>
          <w:sz w:val="24"/>
          <w:szCs w:val="24"/>
        </w:rPr>
        <w:t xml:space="preserve">incliné </w:t>
      </w:r>
      <w:r w:rsidRPr="006A6F3A">
        <w:rPr>
          <w:rFonts w:ascii="Arial" w:hAnsi="Arial"/>
          <w:color w:val="auto"/>
          <w:sz w:val="24"/>
          <w:szCs w:val="24"/>
        </w:rPr>
        <w:t>de</w:t>
      </w:r>
      <w:r w:rsidR="57F0E09C" w:rsidRPr="006A6F3A">
        <w:rPr>
          <w:rFonts w:ascii="Arial" w:hAnsi="Arial"/>
          <w:color w:val="auto"/>
          <w:sz w:val="24"/>
          <w:szCs w:val="24"/>
        </w:rPr>
        <w:t xml:space="preserve">s diffuseurs </w:t>
      </w:r>
      <w:r w:rsidRPr="006A6F3A">
        <w:rPr>
          <w:rFonts w:ascii="Arial" w:hAnsi="Arial"/>
          <w:color w:val="auto"/>
          <w:sz w:val="24"/>
          <w:szCs w:val="24"/>
        </w:rPr>
        <w:t>vers le sol a pour effet d'</w:t>
      </w:r>
      <w:r w:rsidR="66E80CE7" w:rsidRPr="006A6F3A">
        <w:rPr>
          <w:rFonts w:ascii="Arial" w:hAnsi="Arial"/>
          <w:color w:val="auto"/>
          <w:sz w:val="24"/>
          <w:szCs w:val="24"/>
        </w:rPr>
        <w:t xml:space="preserve">incorporer </w:t>
      </w:r>
      <w:r w:rsidRPr="006A6F3A">
        <w:rPr>
          <w:rFonts w:ascii="Arial" w:hAnsi="Arial"/>
          <w:color w:val="auto"/>
          <w:sz w:val="24"/>
          <w:szCs w:val="24"/>
        </w:rPr>
        <w:t xml:space="preserve">l'engrais ou les semences </w:t>
      </w:r>
      <w:r w:rsidR="44DE29DD" w:rsidRPr="006A6F3A">
        <w:rPr>
          <w:rFonts w:ascii="Arial" w:hAnsi="Arial"/>
          <w:color w:val="auto"/>
          <w:sz w:val="24"/>
          <w:szCs w:val="24"/>
        </w:rPr>
        <w:t>dans</w:t>
      </w:r>
      <w:r w:rsidRPr="006A6F3A">
        <w:rPr>
          <w:rFonts w:ascii="Arial" w:hAnsi="Arial"/>
          <w:color w:val="auto"/>
          <w:sz w:val="24"/>
          <w:szCs w:val="24"/>
        </w:rPr>
        <w:t xml:space="preserve"> le flux de terre. Ainsi, le produit </w:t>
      </w:r>
      <w:r w:rsidR="5ECC74CC" w:rsidRPr="006A6F3A">
        <w:rPr>
          <w:rFonts w:ascii="Arial" w:hAnsi="Arial"/>
          <w:color w:val="auto"/>
          <w:sz w:val="24"/>
          <w:szCs w:val="24"/>
        </w:rPr>
        <w:t xml:space="preserve">semé </w:t>
      </w:r>
      <w:r w:rsidRPr="006A6F3A">
        <w:rPr>
          <w:rFonts w:ascii="Arial" w:hAnsi="Arial"/>
          <w:color w:val="auto"/>
          <w:sz w:val="24"/>
          <w:szCs w:val="24"/>
        </w:rPr>
        <w:t xml:space="preserve">est entraîné et réparti dans la zone supérieure travaillée ou superficiellement. </w:t>
      </w:r>
      <w:r w:rsidRPr="006A6F3A">
        <w:rPr>
          <w:rFonts w:ascii="Arial" w:hAnsi="Arial"/>
          <w:sz w:val="24"/>
          <w:szCs w:val="24"/>
        </w:rPr>
        <w:t>Cette procédure convient au semis de couverts végétaux ou de mélanges de couverts végétaux.</w:t>
      </w:r>
    </w:p>
    <w:p w14:paraId="395FD198" w14:textId="77777777" w:rsidR="00B95B27" w:rsidRPr="006A6F3A" w:rsidRDefault="00B95B27" w:rsidP="00B95B27"/>
    <w:p w14:paraId="7E222728" w14:textId="2BE8F82F" w:rsidR="00B95B27" w:rsidRPr="006A6F3A" w:rsidRDefault="009277E1" w:rsidP="00C82208">
      <w:pPr>
        <w:spacing w:after="0" w:line="360" w:lineRule="auto"/>
        <w:jc w:val="both"/>
        <w:rPr>
          <w:rFonts w:ascii="Arial" w:hAnsi="Arial" w:cs="Arial"/>
          <w:b/>
          <w:bCs/>
          <w:sz w:val="24"/>
          <w:szCs w:val="24"/>
        </w:rPr>
      </w:pPr>
      <w:r w:rsidRPr="006A6F3A">
        <w:rPr>
          <w:rFonts w:ascii="Arial" w:hAnsi="Arial"/>
          <w:b/>
          <w:sz w:val="24"/>
        </w:rPr>
        <w:t>Description du semis mixte</w:t>
      </w:r>
    </w:p>
    <w:p w14:paraId="4520602B" w14:textId="2E545BA0" w:rsidR="00E1507C" w:rsidRPr="006A6F3A" w:rsidRDefault="4CA115E4" w:rsidP="00B95B27">
      <w:pPr>
        <w:pStyle w:val="CP"/>
        <w:spacing w:line="360" w:lineRule="auto"/>
        <w:jc w:val="both"/>
        <w:rPr>
          <w:rFonts w:ascii="Arial" w:hAnsi="Arial" w:cs="Arial"/>
          <w:color w:val="auto"/>
          <w:spacing w:val="0"/>
          <w:sz w:val="24"/>
          <w:szCs w:val="24"/>
        </w:rPr>
      </w:pPr>
      <w:r w:rsidRPr="006A6F3A">
        <w:rPr>
          <w:rFonts w:ascii="Arial" w:hAnsi="Arial"/>
          <w:color w:val="auto"/>
          <w:sz w:val="24"/>
          <w:szCs w:val="24"/>
        </w:rPr>
        <w:t>Avec</w:t>
      </w:r>
      <w:r w:rsidR="00B95B27" w:rsidRPr="006A6F3A">
        <w:rPr>
          <w:rFonts w:ascii="Arial" w:hAnsi="Arial"/>
          <w:color w:val="auto"/>
          <w:sz w:val="24"/>
          <w:szCs w:val="24"/>
        </w:rPr>
        <w:t xml:space="preserve"> une </w:t>
      </w:r>
      <w:r w:rsidR="325CE7D1" w:rsidRPr="006A6F3A">
        <w:rPr>
          <w:rFonts w:ascii="Arial" w:hAnsi="Arial"/>
          <w:color w:val="auto"/>
          <w:sz w:val="24"/>
          <w:szCs w:val="24"/>
        </w:rPr>
        <w:t xml:space="preserve">inclinaison des diffuseurs </w:t>
      </w:r>
      <w:r w:rsidR="00B95B27" w:rsidRPr="006A6F3A">
        <w:rPr>
          <w:rFonts w:ascii="Arial" w:hAnsi="Arial"/>
          <w:color w:val="auto"/>
          <w:sz w:val="24"/>
          <w:szCs w:val="24"/>
        </w:rPr>
        <w:t xml:space="preserve">perpendiculaire au sol, le produit est immédiatement mélangé au flux de terre et peut ainsi être déposé </w:t>
      </w:r>
      <w:r w:rsidR="6F7DDBBE" w:rsidRPr="006A6F3A">
        <w:rPr>
          <w:rFonts w:ascii="Arial" w:hAnsi="Arial"/>
          <w:color w:val="auto"/>
          <w:sz w:val="24"/>
          <w:szCs w:val="24"/>
        </w:rPr>
        <w:t>au fond de l'horizon</w:t>
      </w:r>
      <w:r w:rsidR="00B95B27" w:rsidRPr="006A6F3A">
        <w:rPr>
          <w:rFonts w:ascii="Arial" w:hAnsi="Arial"/>
          <w:color w:val="auto"/>
          <w:sz w:val="24"/>
          <w:szCs w:val="24"/>
        </w:rPr>
        <w:t xml:space="preserve"> de travail. La répartition des produits engrais et semences se fait sur l'ensemble de l'horizon de travail. Dans le cas du déchaumage, on peut par exemple procéder à une f</w:t>
      </w:r>
      <w:r w:rsidR="630F0532" w:rsidRPr="006A6F3A">
        <w:rPr>
          <w:rFonts w:ascii="Arial" w:hAnsi="Arial"/>
          <w:color w:val="auto"/>
          <w:sz w:val="24"/>
          <w:szCs w:val="24"/>
        </w:rPr>
        <w:t xml:space="preserve">umure de fond </w:t>
      </w:r>
      <w:r w:rsidR="00B95B27" w:rsidRPr="006A6F3A">
        <w:rPr>
          <w:rFonts w:ascii="Arial" w:hAnsi="Arial"/>
          <w:color w:val="auto"/>
          <w:sz w:val="24"/>
          <w:szCs w:val="24"/>
        </w:rPr>
        <w:t>ou à une fertilisation azotée pour accélérer la décomposition de</w:t>
      </w:r>
      <w:r w:rsidR="6DF2D592" w:rsidRPr="006A6F3A">
        <w:rPr>
          <w:rFonts w:ascii="Arial" w:hAnsi="Arial"/>
          <w:color w:val="auto"/>
          <w:sz w:val="24"/>
          <w:szCs w:val="24"/>
        </w:rPr>
        <w:t>s</w:t>
      </w:r>
      <w:r w:rsidR="00B95B27" w:rsidRPr="006A6F3A">
        <w:rPr>
          <w:rFonts w:ascii="Arial" w:hAnsi="Arial"/>
          <w:color w:val="auto"/>
          <w:sz w:val="24"/>
          <w:szCs w:val="24"/>
        </w:rPr>
        <w:t xml:space="preserve"> chaume</w:t>
      </w:r>
      <w:r w:rsidR="339294C6" w:rsidRPr="006A6F3A">
        <w:rPr>
          <w:rFonts w:ascii="Arial" w:hAnsi="Arial"/>
          <w:color w:val="auto"/>
          <w:sz w:val="24"/>
          <w:szCs w:val="24"/>
        </w:rPr>
        <w:t>s</w:t>
      </w:r>
      <w:r w:rsidR="00B95B27" w:rsidRPr="006A6F3A">
        <w:rPr>
          <w:rFonts w:ascii="Arial" w:hAnsi="Arial"/>
          <w:color w:val="auto"/>
          <w:sz w:val="24"/>
          <w:szCs w:val="24"/>
        </w:rPr>
        <w:t>.</w:t>
      </w:r>
    </w:p>
    <w:p w14:paraId="1D264D2D" w14:textId="77777777" w:rsidR="00E1507C" w:rsidRPr="006A6F3A" w:rsidRDefault="00E1507C" w:rsidP="00C82208">
      <w:pPr>
        <w:spacing w:after="0" w:line="360" w:lineRule="auto"/>
        <w:jc w:val="both"/>
        <w:rPr>
          <w:rFonts w:ascii="Arial" w:hAnsi="Arial" w:cs="Arial"/>
          <w:sz w:val="24"/>
          <w:szCs w:val="24"/>
        </w:rPr>
      </w:pPr>
    </w:p>
    <w:p w14:paraId="5CE4E5EE" w14:textId="30C93BE2" w:rsidR="008C7810" w:rsidRPr="006A6F3A" w:rsidRDefault="009277E1" w:rsidP="00C82208">
      <w:pPr>
        <w:spacing w:after="0" w:line="360" w:lineRule="auto"/>
        <w:jc w:val="both"/>
        <w:rPr>
          <w:rFonts w:ascii="Arial" w:hAnsi="Arial" w:cs="Arial"/>
          <w:b/>
          <w:bCs/>
          <w:sz w:val="24"/>
          <w:szCs w:val="24"/>
        </w:rPr>
      </w:pPr>
      <w:r w:rsidRPr="006A6F3A">
        <w:rPr>
          <w:rFonts w:ascii="Arial" w:hAnsi="Arial"/>
          <w:b/>
          <w:sz w:val="24"/>
        </w:rPr>
        <w:t>AMICO F</w:t>
      </w:r>
    </w:p>
    <w:p w14:paraId="7526C1B2" w14:textId="68BBEE5B" w:rsidR="00E1507C" w:rsidRPr="006A6F3A" w:rsidRDefault="006542EC" w:rsidP="3EBA2660">
      <w:pPr>
        <w:spacing w:after="0" w:line="360" w:lineRule="auto"/>
        <w:jc w:val="both"/>
        <w:rPr>
          <w:rFonts w:ascii="Arial" w:hAnsi="Arial"/>
          <w:sz w:val="24"/>
          <w:szCs w:val="24"/>
        </w:rPr>
      </w:pPr>
      <w:r w:rsidRPr="006A6F3A">
        <w:rPr>
          <w:rFonts w:ascii="Arial" w:hAnsi="Arial"/>
          <w:sz w:val="24"/>
          <w:szCs w:val="24"/>
        </w:rPr>
        <w:t xml:space="preserve">Avec une capacité de 1 700 ou 2 400 litres et une répartition du volume de 60/40, une large plage d'utilisation de la trémie frontale est garantie. Pour assurer un grand confort d'utilisation, la trémie frontale AMICO est équipée de série en ISOBUS. Le semis se fait alors selon le procédé « Single Shoot » avec une trémie sous pression. </w:t>
      </w:r>
      <w:r w:rsidR="0E62A8AB" w:rsidRPr="006A6F3A">
        <w:rPr>
          <w:rFonts w:ascii="Arial" w:hAnsi="Arial"/>
          <w:sz w:val="24"/>
          <w:szCs w:val="24"/>
        </w:rPr>
        <w:t>La densité de semis des distributions peut être modulée en lien avec une cartographie, aussi bien avec une qu'avec deux distributions indépendamment.</w:t>
      </w:r>
      <w:r w:rsidRPr="006A6F3A">
        <w:rPr>
          <w:rFonts w:ascii="Arial" w:hAnsi="Arial"/>
          <w:sz w:val="24"/>
          <w:szCs w:val="24"/>
        </w:rPr>
        <w:t xml:space="preserve"> De plus, la trémie gérée en ISOBUS peut également être combinée avec des outils d'autres marques.</w:t>
      </w:r>
    </w:p>
    <w:p w14:paraId="4074F8CB" w14:textId="77777777" w:rsidR="00A367D5" w:rsidRPr="006A6F3A" w:rsidRDefault="00A367D5" w:rsidP="00C82208">
      <w:pPr>
        <w:spacing w:after="0" w:line="360" w:lineRule="auto"/>
        <w:jc w:val="both"/>
        <w:rPr>
          <w:rFonts w:ascii="Arial" w:hAnsi="Arial" w:cs="Arial"/>
          <w:sz w:val="24"/>
          <w:szCs w:val="24"/>
        </w:rPr>
      </w:pPr>
    </w:p>
    <w:p w14:paraId="68CB9F48" w14:textId="5E6DBE7B" w:rsidR="00A367D5" w:rsidRPr="006A6F3A" w:rsidRDefault="00A367D5" w:rsidP="00A367D5">
      <w:pPr>
        <w:spacing w:after="0" w:line="360" w:lineRule="auto"/>
        <w:jc w:val="both"/>
        <w:rPr>
          <w:rFonts w:ascii="Arial" w:hAnsi="Arial" w:cs="Arial"/>
          <w:sz w:val="24"/>
          <w:szCs w:val="24"/>
        </w:rPr>
      </w:pPr>
      <w:r w:rsidRPr="006A6F3A">
        <w:rPr>
          <w:rFonts w:ascii="Arial" w:hAnsi="Arial"/>
          <w:sz w:val="24"/>
        </w:rPr>
        <w:t>Un déchaumeur à disques TERRADISC T avec tête de répartition pour trémie frontale AMICO F est un ensemble performant pour une croissance durable et optimale des plantes.</w:t>
      </w:r>
    </w:p>
    <w:p w14:paraId="636D07A8" w14:textId="77777777" w:rsidR="00A367D5" w:rsidRPr="006A6F3A" w:rsidRDefault="00A367D5" w:rsidP="00C82208">
      <w:pPr>
        <w:spacing w:after="0" w:line="360" w:lineRule="auto"/>
        <w:jc w:val="both"/>
        <w:rPr>
          <w:rFonts w:ascii="Arial" w:hAnsi="Arial" w:cs="Arial"/>
          <w:sz w:val="24"/>
          <w:szCs w:val="24"/>
        </w:rPr>
      </w:pPr>
    </w:p>
    <w:p w14:paraId="14863304" w14:textId="330B1662" w:rsidR="00746DAF" w:rsidRPr="006A6F3A" w:rsidRDefault="00746DAF" w:rsidP="00C82208">
      <w:pPr>
        <w:spacing w:after="0" w:line="360" w:lineRule="auto"/>
        <w:jc w:val="both"/>
        <w:rPr>
          <w:rFonts w:ascii="Arial" w:hAnsi="Arial" w:cs="Arial"/>
          <w:b/>
          <w:bCs/>
          <w:sz w:val="24"/>
          <w:szCs w:val="24"/>
        </w:rPr>
      </w:pPr>
    </w:p>
    <w:p w14:paraId="4B6679CE" w14:textId="355BA343" w:rsidR="009277E1" w:rsidRPr="006A6F3A" w:rsidRDefault="009277E1" w:rsidP="00C82208">
      <w:pPr>
        <w:spacing w:after="0" w:line="360" w:lineRule="auto"/>
        <w:jc w:val="both"/>
        <w:rPr>
          <w:rFonts w:ascii="Arial" w:hAnsi="Arial" w:cs="Arial"/>
          <w:b/>
          <w:bCs/>
          <w:sz w:val="24"/>
          <w:szCs w:val="24"/>
        </w:rPr>
      </w:pPr>
    </w:p>
    <w:p w14:paraId="17930980" w14:textId="77777777" w:rsidR="009277E1" w:rsidRPr="006A6F3A" w:rsidRDefault="009277E1" w:rsidP="00C82208">
      <w:pPr>
        <w:spacing w:after="0" w:line="360" w:lineRule="auto"/>
        <w:jc w:val="both"/>
        <w:rPr>
          <w:rFonts w:ascii="Arial" w:hAnsi="Arial" w:cs="Arial"/>
          <w:sz w:val="24"/>
          <w:szCs w:val="24"/>
        </w:rPr>
      </w:pPr>
    </w:p>
    <w:p w14:paraId="5781D2C4" w14:textId="77777777" w:rsidR="00746DAF" w:rsidRPr="006A6F3A" w:rsidRDefault="00746DAF" w:rsidP="00746DAF">
      <w:pPr>
        <w:spacing w:after="0" w:line="240" w:lineRule="auto"/>
        <w:rPr>
          <w:rFonts w:ascii="Arial" w:hAnsi="Arial" w:cs="Arial"/>
          <w:b/>
          <w:sz w:val="24"/>
          <w:szCs w:val="24"/>
        </w:rPr>
      </w:pPr>
      <w:r w:rsidRPr="006A6F3A">
        <w:rPr>
          <w:rFonts w:ascii="Arial" w:hAnsi="Arial"/>
          <w:b/>
          <w:sz w:val="24"/>
        </w:rPr>
        <w:t>Aperçu des photos :</w:t>
      </w:r>
    </w:p>
    <w:p w14:paraId="2A7F9A59" w14:textId="77777777" w:rsidR="00746DAF" w:rsidRPr="006A6F3A" w:rsidRDefault="00746DAF" w:rsidP="00746DAF">
      <w:pPr>
        <w:spacing w:after="0" w:line="240" w:lineRule="auto"/>
        <w:rPr>
          <w:noProof/>
        </w:rPr>
      </w:pPr>
    </w:p>
    <w:tbl>
      <w:tblPr>
        <w:tblStyle w:val="Grilledutableau"/>
        <w:tblW w:w="0" w:type="auto"/>
        <w:tblLook w:val="04A0" w:firstRow="1" w:lastRow="0" w:firstColumn="1" w:lastColumn="0" w:noHBand="0" w:noVBand="1"/>
      </w:tblPr>
      <w:tblGrid>
        <w:gridCol w:w="4531"/>
        <w:gridCol w:w="4531"/>
      </w:tblGrid>
      <w:tr w:rsidR="00746DAF" w:rsidRPr="006A6F3A" w14:paraId="4BAC345B" w14:textId="77777777" w:rsidTr="006A6F3A">
        <w:tc>
          <w:tcPr>
            <w:tcW w:w="4531" w:type="dxa"/>
            <w:vAlign w:val="center"/>
          </w:tcPr>
          <w:p w14:paraId="50D1D1E0" w14:textId="2EDF2A11" w:rsidR="00746DAF" w:rsidRPr="006A6F3A" w:rsidRDefault="006A6F3A" w:rsidP="006A6F3A">
            <w:pPr>
              <w:spacing w:before="120" w:after="120"/>
              <w:jc w:val="center"/>
              <w:rPr>
                <w:noProof/>
              </w:rPr>
            </w:pPr>
            <w:r>
              <w:rPr>
                <w:noProof/>
              </w:rPr>
              <w:drawing>
                <wp:inline distT="0" distB="0" distL="0" distR="0" wp14:anchorId="68F38798" wp14:editId="12962A76">
                  <wp:extent cx="1455214" cy="972000"/>
                  <wp:effectExtent l="0" t="0" r="0" b="0"/>
                  <wp:docPr id="118205198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214" cy="972000"/>
                          </a:xfrm>
                          <a:prstGeom prst="rect">
                            <a:avLst/>
                          </a:prstGeom>
                          <a:noFill/>
                          <a:ln>
                            <a:noFill/>
                          </a:ln>
                        </pic:spPr>
                      </pic:pic>
                    </a:graphicData>
                  </a:graphic>
                </wp:inline>
              </w:drawing>
            </w:r>
          </w:p>
        </w:tc>
        <w:tc>
          <w:tcPr>
            <w:tcW w:w="4531" w:type="dxa"/>
            <w:vAlign w:val="center"/>
          </w:tcPr>
          <w:p w14:paraId="2A59A218" w14:textId="7DA544D7" w:rsidR="00746DAF" w:rsidRPr="006A6F3A" w:rsidRDefault="006A6F3A" w:rsidP="006A6F3A">
            <w:pPr>
              <w:spacing w:before="120" w:after="120"/>
              <w:jc w:val="center"/>
              <w:rPr>
                <w:noProof/>
              </w:rPr>
            </w:pPr>
            <w:r>
              <w:rPr>
                <w:noProof/>
              </w:rPr>
              <w:drawing>
                <wp:inline distT="0" distB="0" distL="0" distR="0" wp14:anchorId="484EE989" wp14:editId="51F75A89">
                  <wp:extent cx="1455212" cy="972000"/>
                  <wp:effectExtent l="0" t="0" r="0" b="0"/>
                  <wp:docPr id="198277465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5212" cy="972000"/>
                          </a:xfrm>
                          <a:prstGeom prst="rect">
                            <a:avLst/>
                          </a:prstGeom>
                          <a:noFill/>
                          <a:ln>
                            <a:noFill/>
                          </a:ln>
                        </pic:spPr>
                      </pic:pic>
                    </a:graphicData>
                  </a:graphic>
                </wp:inline>
              </w:drawing>
            </w:r>
          </w:p>
        </w:tc>
      </w:tr>
      <w:tr w:rsidR="00746DAF" w:rsidRPr="006A6F3A" w14:paraId="10EE40E7" w14:textId="77777777" w:rsidTr="006A6F3A">
        <w:tc>
          <w:tcPr>
            <w:tcW w:w="4531" w:type="dxa"/>
            <w:vAlign w:val="center"/>
          </w:tcPr>
          <w:p w14:paraId="28616565" w14:textId="2C11293D" w:rsidR="00746DAF" w:rsidRPr="006A6F3A" w:rsidRDefault="00B95B27" w:rsidP="006A6F3A">
            <w:pPr>
              <w:spacing w:before="120" w:after="120"/>
              <w:jc w:val="center"/>
              <w:rPr>
                <w:rFonts w:ascii="Arial" w:hAnsi="Arial" w:cs="Arial"/>
                <w:noProof/>
                <w:color w:val="000000" w:themeColor="text1"/>
                <w:sz w:val="22"/>
                <w:szCs w:val="22"/>
              </w:rPr>
            </w:pPr>
            <w:r w:rsidRPr="006A6F3A">
              <w:rPr>
                <w:rFonts w:ascii="Arial" w:hAnsi="Arial"/>
                <w:color w:val="000000" w:themeColor="text1"/>
              </w:rPr>
              <w:t>Préparation du lit de semence et distribution en un seul passage</w:t>
            </w:r>
          </w:p>
        </w:tc>
        <w:tc>
          <w:tcPr>
            <w:tcW w:w="4531" w:type="dxa"/>
            <w:vAlign w:val="center"/>
          </w:tcPr>
          <w:p w14:paraId="3B7BA178" w14:textId="58E3EBBD" w:rsidR="00746DAF" w:rsidRPr="006A6F3A" w:rsidRDefault="006542EC" w:rsidP="006A6F3A">
            <w:pPr>
              <w:spacing w:before="120" w:after="120"/>
              <w:jc w:val="center"/>
              <w:rPr>
                <w:rFonts w:ascii="Arial" w:hAnsi="Arial" w:cs="Arial"/>
                <w:color w:val="000000" w:themeColor="text1"/>
              </w:rPr>
            </w:pPr>
            <w:r w:rsidRPr="006A6F3A">
              <w:rPr>
                <w:rFonts w:ascii="Arial" w:hAnsi="Arial"/>
                <w:color w:val="000000" w:themeColor="text1"/>
              </w:rPr>
              <w:t>Trémie frontale AMICO F et déchaumeur à disques TERRADISC avec tête de répartition</w:t>
            </w:r>
          </w:p>
        </w:tc>
      </w:tr>
      <w:tr w:rsidR="006A6F3A" w:rsidRPr="006A6F3A" w14:paraId="7CF74051" w14:textId="77777777" w:rsidTr="006A6F3A">
        <w:tc>
          <w:tcPr>
            <w:tcW w:w="4531" w:type="dxa"/>
            <w:vAlign w:val="center"/>
          </w:tcPr>
          <w:p w14:paraId="1F3C9C43" w14:textId="08F88188" w:rsidR="00746DAF" w:rsidRPr="006A6F3A" w:rsidRDefault="006A6F3A" w:rsidP="006A6F3A">
            <w:pPr>
              <w:spacing w:before="120" w:after="120"/>
              <w:jc w:val="center"/>
              <w:rPr>
                <w:rFonts w:ascii="Arial" w:hAnsi="Arial" w:cs="Arial"/>
                <w:noProof/>
              </w:rPr>
            </w:pPr>
            <w:hyperlink r:id="rId12" w:history="1">
              <w:r w:rsidRPr="00907B5C">
                <w:rPr>
                  <w:rStyle w:val="Lienhypertexte"/>
                  <w:rFonts w:ascii="Arial" w:hAnsi="Arial"/>
                </w:rPr>
                <w:t>https://www.poettinger.at/</w:t>
              </w:r>
              <w:r w:rsidRPr="00907B5C">
                <w:rPr>
                  <w:rStyle w:val="Lienhypertexte"/>
                  <w:rFonts w:ascii="Arial" w:hAnsi="Arial"/>
                </w:rPr>
                <w:t>fr</w:t>
              </w:r>
              <w:r w:rsidRPr="00907B5C">
                <w:rPr>
                  <w:rStyle w:val="Lienhypertexte"/>
                  <w:rFonts w:ascii="Arial" w:hAnsi="Arial"/>
                </w:rPr>
                <w:t>_</w:t>
              </w:r>
              <w:r w:rsidRPr="00907B5C">
                <w:rPr>
                  <w:rStyle w:val="Lienhypertexte"/>
                  <w:rFonts w:ascii="Arial" w:hAnsi="Arial"/>
                </w:rPr>
                <w:t>fr</w:t>
              </w:r>
              <w:r w:rsidRPr="00907B5C">
                <w:rPr>
                  <w:rStyle w:val="Lienhypertexte"/>
                  <w:rFonts w:ascii="Arial" w:hAnsi="Arial"/>
                </w:rPr>
                <w:t>/n</w:t>
              </w:r>
              <w:r w:rsidRPr="00907B5C">
                <w:rPr>
                  <w:rStyle w:val="Lienhypertexte"/>
                  <w:rFonts w:ascii="Arial" w:hAnsi="Arial"/>
                </w:rPr>
                <w:t>e</w:t>
              </w:r>
              <w:r w:rsidRPr="00907B5C">
                <w:rPr>
                  <w:rStyle w:val="Lienhypertexte"/>
                  <w:rFonts w:ascii="Arial" w:hAnsi="Arial"/>
                </w:rPr>
                <w:t>wsroom/pressebild/102084</w:t>
              </w:r>
            </w:hyperlink>
          </w:p>
        </w:tc>
        <w:tc>
          <w:tcPr>
            <w:tcW w:w="4531" w:type="dxa"/>
            <w:vAlign w:val="center"/>
          </w:tcPr>
          <w:p w14:paraId="73436E9C" w14:textId="7B652C48" w:rsidR="00746DAF" w:rsidRPr="006A6F3A" w:rsidRDefault="006A6F3A" w:rsidP="006A6F3A">
            <w:pPr>
              <w:spacing w:before="120" w:after="120"/>
              <w:jc w:val="center"/>
              <w:rPr>
                <w:rFonts w:ascii="Arial" w:hAnsi="Arial" w:cs="Arial"/>
                <w:noProof/>
              </w:rPr>
            </w:pPr>
            <w:hyperlink r:id="rId13" w:history="1">
              <w:r w:rsidRPr="00907B5C">
                <w:rPr>
                  <w:rStyle w:val="Lienhypertexte"/>
                  <w:rFonts w:ascii="Arial" w:hAnsi="Arial"/>
                </w:rPr>
                <w:t>https://www.poetting</w:t>
              </w:r>
              <w:r w:rsidRPr="00907B5C">
                <w:rPr>
                  <w:rStyle w:val="Lienhypertexte"/>
                  <w:rFonts w:ascii="Arial" w:hAnsi="Arial"/>
                </w:rPr>
                <w:t>e</w:t>
              </w:r>
              <w:r w:rsidRPr="00907B5C">
                <w:rPr>
                  <w:rStyle w:val="Lienhypertexte"/>
                  <w:rFonts w:ascii="Arial" w:hAnsi="Arial"/>
                </w:rPr>
                <w:t>r.at/</w:t>
              </w:r>
              <w:r w:rsidRPr="00907B5C">
                <w:rPr>
                  <w:rStyle w:val="Lienhypertexte"/>
                  <w:rFonts w:ascii="Arial" w:hAnsi="Arial"/>
                </w:rPr>
                <w:t>fr</w:t>
              </w:r>
              <w:r w:rsidRPr="00907B5C">
                <w:rPr>
                  <w:rStyle w:val="Lienhypertexte"/>
                  <w:rFonts w:ascii="Arial" w:hAnsi="Arial"/>
                </w:rPr>
                <w:t>_</w:t>
              </w:r>
              <w:r w:rsidRPr="00907B5C">
                <w:rPr>
                  <w:rStyle w:val="Lienhypertexte"/>
                  <w:rFonts w:ascii="Arial" w:hAnsi="Arial"/>
                </w:rPr>
                <w:t>fr</w:t>
              </w:r>
              <w:r w:rsidRPr="00907B5C">
                <w:rPr>
                  <w:rStyle w:val="Lienhypertexte"/>
                  <w:rFonts w:ascii="Arial" w:hAnsi="Arial"/>
                </w:rPr>
                <w:t>/newsroom/pressebild/102083</w:t>
              </w:r>
            </w:hyperlink>
          </w:p>
        </w:tc>
      </w:tr>
    </w:tbl>
    <w:p w14:paraId="346B6820" w14:textId="77777777" w:rsidR="00746DAF" w:rsidRPr="006A6F3A" w:rsidRDefault="00746DAF" w:rsidP="00746DAF">
      <w:pPr>
        <w:spacing w:after="0" w:line="240" w:lineRule="auto"/>
        <w:rPr>
          <w:noProof/>
        </w:rPr>
      </w:pPr>
    </w:p>
    <w:p w14:paraId="1786617A" w14:textId="77777777" w:rsidR="00746DAF" w:rsidRPr="006A6F3A" w:rsidRDefault="00746DAF" w:rsidP="00746DAF">
      <w:pPr>
        <w:spacing w:after="0" w:line="240" w:lineRule="auto"/>
        <w:rPr>
          <w:rFonts w:ascii="Arial" w:hAnsi="Arial" w:cs="Arial"/>
          <w:b/>
          <w:sz w:val="24"/>
          <w:szCs w:val="24"/>
        </w:rPr>
      </w:pPr>
    </w:p>
    <w:p w14:paraId="0EEC6E8D" w14:textId="7182C253" w:rsidR="00746DAF" w:rsidRDefault="00746DAF" w:rsidP="00746DAF">
      <w:pPr>
        <w:jc w:val="both"/>
        <w:rPr>
          <w:rFonts w:ascii="Arial" w:hAnsi="Arial" w:cs="Arial"/>
        </w:rPr>
      </w:pPr>
      <w:r w:rsidRPr="006A6F3A">
        <w:rPr>
          <w:rFonts w:ascii="Arial" w:hAnsi="Arial"/>
        </w:rPr>
        <w:t xml:space="preserve">D'autres photos et images d'illustration sont disponibles sur le site internet de PÖTTINGER à l'adresse : </w:t>
      </w:r>
      <w:hyperlink r:id="rId14" w:history="1">
        <w:r w:rsidRPr="006A6F3A">
          <w:rPr>
            <w:rStyle w:val="Lienhypertexte"/>
            <w:rFonts w:ascii="Arial" w:hAnsi="Arial"/>
          </w:rPr>
          <w:t>https://www.poettinger.at/fr_fr/services/downloadcenter</w:t>
        </w:r>
      </w:hyperlink>
    </w:p>
    <w:p w14:paraId="1A98A16E" w14:textId="77777777" w:rsidR="00746DAF" w:rsidRPr="001D303D" w:rsidRDefault="00746DAF" w:rsidP="00746DAF">
      <w:pPr>
        <w:jc w:val="both"/>
        <w:rPr>
          <w:rFonts w:ascii="Arial" w:hAnsi="Arial" w:cs="Arial"/>
        </w:rPr>
      </w:pPr>
    </w:p>
    <w:p w14:paraId="26F31BE4" w14:textId="77777777" w:rsidR="00746DAF" w:rsidRPr="00C82208" w:rsidRDefault="00746DAF" w:rsidP="00C82208">
      <w:pPr>
        <w:spacing w:after="0" w:line="360" w:lineRule="auto"/>
        <w:jc w:val="both"/>
        <w:rPr>
          <w:rFonts w:ascii="Arial" w:hAnsi="Arial" w:cs="Arial"/>
          <w:sz w:val="24"/>
          <w:szCs w:val="24"/>
        </w:rPr>
      </w:pPr>
    </w:p>
    <w:sectPr w:rsidR="00746DAF" w:rsidRPr="00C82208">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78F89" w14:textId="77777777" w:rsidR="00B90255" w:rsidRDefault="00B90255" w:rsidP="00C82208">
      <w:pPr>
        <w:spacing w:after="0" w:line="240" w:lineRule="auto"/>
      </w:pPr>
      <w:r>
        <w:separator/>
      </w:r>
    </w:p>
  </w:endnote>
  <w:endnote w:type="continuationSeparator" w:id="0">
    <w:p w14:paraId="7FE4127A" w14:textId="77777777" w:rsidR="00B90255" w:rsidRDefault="00B90255" w:rsidP="00C82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MinionPro-Regular">
    <w:panose1 w:val="02040503050306020203"/>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B690" w14:textId="77777777" w:rsidR="00746DAF" w:rsidRDefault="00746DAF" w:rsidP="00746DAF">
    <w:pPr>
      <w:spacing w:after="0" w:line="240" w:lineRule="auto"/>
      <w:rPr>
        <w:rFonts w:ascii="Arial" w:eastAsia="Times New Roman" w:hAnsi="Arial" w:cs="Arial"/>
        <w:b/>
        <w:sz w:val="18"/>
        <w:szCs w:val="18"/>
      </w:rPr>
    </w:pPr>
  </w:p>
  <w:p w14:paraId="46DD3F13" w14:textId="77777777" w:rsidR="00746DAF" w:rsidRDefault="00746DAF" w:rsidP="00746DAF">
    <w:pPr>
      <w:spacing w:after="0" w:line="240" w:lineRule="auto"/>
      <w:rPr>
        <w:rFonts w:ascii="Arial" w:eastAsia="Times New Roman" w:hAnsi="Arial" w:cs="Arial"/>
        <w:b/>
        <w:sz w:val="18"/>
        <w:szCs w:val="18"/>
      </w:rPr>
    </w:pPr>
  </w:p>
  <w:p w14:paraId="04266519" w14:textId="07183606" w:rsidR="00746DAF" w:rsidRPr="008B68AF" w:rsidRDefault="00746DAF" w:rsidP="00746DAF">
    <w:pPr>
      <w:spacing w:after="0" w:line="240" w:lineRule="auto"/>
      <w:rPr>
        <w:rFonts w:ascii="Arial" w:eastAsia="Times New Roman" w:hAnsi="Arial" w:cs="Arial"/>
        <w:b/>
        <w:sz w:val="18"/>
        <w:szCs w:val="18"/>
      </w:rPr>
    </w:pPr>
    <w:r>
      <w:rPr>
        <w:rFonts w:ascii="Arial" w:hAnsi="Arial"/>
        <w:b/>
        <w:sz w:val="18"/>
      </w:rPr>
      <w:t xml:space="preserve">PÖTTINGER </w:t>
    </w:r>
    <w:proofErr w:type="spellStart"/>
    <w:r>
      <w:rPr>
        <w:rFonts w:ascii="Arial" w:hAnsi="Arial"/>
        <w:b/>
        <w:sz w:val="18"/>
      </w:rPr>
      <w:t>Landtechnik</w:t>
    </w:r>
    <w:proofErr w:type="spellEnd"/>
    <w:r>
      <w:rPr>
        <w:rFonts w:ascii="Arial" w:hAnsi="Arial"/>
        <w:b/>
        <w:sz w:val="18"/>
      </w:rPr>
      <w:t xml:space="preserve"> </w:t>
    </w:r>
    <w:proofErr w:type="spellStart"/>
    <w:r>
      <w:rPr>
        <w:rFonts w:ascii="Arial" w:hAnsi="Arial"/>
        <w:b/>
        <w:sz w:val="18"/>
      </w:rPr>
      <w:t>GmbH</w:t>
    </w:r>
    <w:proofErr w:type="spellEnd"/>
    <w:r>
      <w:rPr>
        <w:rFonts w:ascii="Arial" w:hAnsi="Arial"/>
        <w:b/>
        <w:sz w:val="18"/>
      </w:rPr>
      <w:t xml:space="preserve"> – Communication d'entreprise</w:t>
    </w:r>
  </w:p>
  <w:p w14:paraId="1D41FFBD" w14:textId="77777777" w:rsidR="00F3685B" w:rsidRDefault="00746DAF" w:rsidP="00746DAF">
    <w:pPr>
      <w:spacing w:after="0" w:line="240" w:lineRule="auto"/>
      <w:rPr>
        <w:rFonts w:ascii="Arial" w:eastAsia="Times New Roman" w:hAnsi="Arial" w:cs="Arial"/>
        <w:sz w:val="18"/>
        <w:szCs w:val="18"/>
      </w:rPr>
    </w:pPr>
    <w:r>
      <w:rPr>
        <w:rFonts w:ascii="Arial" w:hAnsi="Arial"/>
        <w:sz w:val="18"/>
      </w:rPr>
      <w:t xml:space="preserve">Inge Steibl, </w:t>
    </w:r>
    <w:proofErr w:type="spellStart"/>
    <w:r>
      <w:rPr>
        <w:rFonts w:ascii="Arial" w:hAnsi="Arial"/>
        <w:sz w:val="18"/>
      </w:rPr>
      <w:t>Industriegelände</w:t>
    </w:r>
    <w:proofErr w:type="spellEnd"/>
    <w:r>
      <w:rPr>
        <w:rFonts w:ascii="Arial" w:hAnsi="Arial"/>
        <w:sz w:val="18"/>
      </w:rPr>
      <w:t xml:space="preserve"> 1, A-4710 Grieskirchen, </w:t>
    </w:r>
  </w:p>
  <w:p w14:paraId="0324B983" w14:textId="549A1A9E" w:rsidR="00746DAF" w:rsidRDefault="00746DAF" w:rsidP="00746DAF">
    <w:pPr>
      <w:spacing w:after="0" w:line="240" w:lineRule="auto"/>
    </w:pPr>
    <w:r>
      <w:rPr>
        <w:rFonts w:ascii="Arial" w:hAnsi="Arial"/>
        <w:sz w:val="18"/>
      </w:rPr>
      <w:t xml:space="preserve">Tél. +43 7248 600-2415, e-mail: </w:t>
    </w:r>
    <w:hyperlink r:id="rId1" w:history="1">
      <w:r>
        <w:rPr>
          <w:rFonts w:ascii="Arial" w:hAnsi="Arial"/>
          <w:sz w:val="18"/>
        </w:rPr>
        <w:t>inge.steibl@poettinger.at</w:t>
      </w:r>
    </w:hyperlink>
    <w:r>
      <w:rPr>
        <w:rFonts w:ascii="Arial" w:hAnsi="Arial"/>
        <w:sz w:val="18"/>
      </w:rPr>
      <w:t xml:space="preserve">, </w:t>
    </w:r>
    <w:hyperlink r:id="rId2" w:history="1">
      <w:r>
        <w:rPr>
          <w:rFonts w:ascii="Arial" w:hAnsi="Arial"/>
          <w:sz w:val="18"/>
        </w:rPr>
        <w:t>www.poettinger.at</w:t>
      </w:r>
    </w:hyperlink>
    <w:r>
      <w:rPr>
        <w:rFonts w:ascii="Arial" w:hAnsi="Arial"/>
        <w:sz w:val="18"/>
      </w:rPr>
      <w:tab/>
    </w:r>
    <w:r>
      <w:rPr>
        <w:rFonts w:ascii="Arial" w:hAnsi="Arial"/>
        <w:sz w:val="18"/>
      </w:rPr>
      <w:tab/>
    </w:r>
    <w:r w:rsidR="006907FF">
      <w:rPr>
        <w:rFonts w:ascii="Arial" w:hAnsi="Arial"/>
        <w:sz w:val="18"/>
      </w:rPr>
      <w:tab/>
    </w:r>
    <w:r w:rsidR="006907FF">
      <w:rPr>
        <w:rFonts w:ascii="Arial" w:hAnsi="Arial"/>
        <w:sz w:val="18"/>
      </w:rPr>
      <w:tab/>
    </w:r>
    <w:r w:rsidR="006907FF" w:rsidRPr="006907FF">
      <w:rPr>
        <w:rFonts w:ascii="Arial" w:hAnsi="Arial"/>
        <w:sz w:val="18"/>
      </w:rPr>
      <w:fldChar w:fldCharType="begin"/>
    </w:r>
    <w:r w:rsidR="006907FF" w:rsidRPr="006907FF">
      <w:rPr>
        <w:rFonts w:ascii="Arial" w:hAnsi="Arial"/>
        <w:sz w:val="18"/>
      </w:rPr>
      <w:instrText>PAGE   \* MERGEFORMAT</w:instrText>
    </w:r>
    <w:r w:rsidR="006907FF" w:rsidRPr="006907FF">
      <w:rPr>
        <w:rFonts w:ascii="Arial" w:hAnsi="Arial"/>
        <w:sz w:val="18"/>
      </w:rPr>
      <w:fldChar w:fldCharType="separate"/>
    </w:r>
    <w:r w:rsidR="006907FF" w:rsidRPr="006907FF">
      <w:rPr>
        <w:rFonts w:ascii="Arial" w:hAnsi="Arial"/>
        <w:sz w:val="18"/>
      </w:rPr>
      <w:t>1</w:t>
    </w:r>
    <w:r w:rsidR="006907FF" w:rsidRPr="006907FF">
      <w:rPr>
        <w:rFonts w:ascii="Arial" w:hAnsi="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9B1A1" w14:textId="77777777" w:rsidR="00B90255" w:rsidRDefault="00B90255" w:rsidP="00C82208">
      <w:pPr>
        <w:spacing w:after="0" w:line="240" w:lineRule="auto"/>
      </w:pPr>
      <w:r>
        <w:separator/>
      </w:r>
    </w:p>
  </w:footnote>
  <w:footnote w:type="continuationSeparator" w:id="0">
    <w:p w14:paraId="7CF2CFC4" w14:textId="77777777" w:rsidR="00B90255" w:rsidRDefault="00B90255" w:rsidP="00C82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54A8" w14:textId="1D7B2D2F" w:rsidR="00746DAF" w:rsidRDefault="00746DAF">
    <w:pPr>
      <w:pStyle w:val="En-tte"/>
      <w:rPr>
        <w:rFonts w:ascii="Arial" w:eastAsia="Times New Roman" w:hAnsi="Arial" w:cs="Arial"/>
        <w:b/>
        <w:sz w:val="24"/>
        <w:szCs w:val="24"/>
        <w:lang w:val="en-US"/>
      </w:rPr>
    </w:pPr>
  </w:p>
  <w:p w14:paraId="00377267" w14:textId="7C610240" w:rsidR="00746DAF" w:rsidRDefault="00691160">
    <w:pPr>
      <w:pStyle w:val="En-tte"/>
      <w:rPr>
        <w:rFonts w:ascii="Arial" w:eastAsia="Times New Roman" w:hAnsi="Arial" w:cs="Arial"/>
        <w:b/>
        <w:sz w:val="24"/>
        <w:szCs w:val="24"/>
      </w:rPr>
    </w:pPr>
    <w:r>
      <w:rPr>
        <w:rFonts w:ascii="Arial" w:hAnsi="Arial"/>
        <w:b/>
        <w:noProof/>
      </w:rPr>
      <w:drawing>
        <wp:anchor distT="0" distB="0" distL="114300" distR="114300" simplePos="0" relativeHeight="251659264" behindDoc="0" locked="0" layoutInCell="1" allowOverlap="1" wp14:anchorId="5C3B074B" wp14:editId="51CE6000">
          <wp:simplePos x="0" y="0"/>
          <wp:positionH relativeFrom="column">
            <wp:posOffset>3486150</wp:posOffset>
          </wp:positionH>
          <wp:positionV relativeFrom="paragraph">
            <wp:posOffset>98425</wp:posOffset>
          </wp:positionV>
          <wp:extent cx="2186449"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449" cy="228600"/>
                  </a:xfrm>
                  <a:prstGeom prst="rect">
                    <a:avLst/>
                  </a:prstGeom>
                  <a:noFill/>
                  <a:ln w="9525">
                    <a:noFill/>
                    <a:miter lim="800000"/>
                    <a:headEnd/>
                    <a:tailEnd/>
                  </a:ln>
                </pic:spPr>
              </pic:pic>
            </a:graphicData>
          </a:graphic>
        </wp:anchor>
      </w:drawing>
    </w:r>
  </w:p>
  <w:p w14:paraId="66D234E0" w14:textId="04CC8B0C" w:rsidR="00C82208" w:rsidRDefault="00C82208">
    <w:pPr>
      <w:pStyle w:val="En-tte"/>
      <w:rPr>
        <w:rFonts w:ascii="Arial" w:eastAsia="Times New Roman" w:hAnsi="Arial" w:cs="Arial"/>
        <w:sz w:val="28"/>
        <w:szCs w:val="28"/>
      </w:rPr>
    </w:pPr>
    <w:r>
      <w:rPr>
        <w:rFonts w:ascii="Arial" w:hAnsi="Arial"/>
        <w:b/>
        <w:sz w:val="24"/>
      </w:rPr>
      <w:t>Communiqué de presse</w:t>
    </w:r>
  </w:p>
  <w:p w14:paraId="17FA8EDE" w14:textId="77777777" w:rsidR="00C82208" w:rsidRDefault="00C82208">
    <w:pPr>
      <w:pStyle w:val="En-tte"/>
      <w:rPr>
        <w:rFonts w:ascii="Arial" w:eastAsia="Times New Roman" w:hAnsi="Arial" w:cs="Arial"/>
        <w:sz w:val="28"/>
        <w:szCs w:val="28"/>
        <w:lang w:val="en-US"/>
      </w:rPr>
    </w:pPr>
  </w:p>
  <w:p w14:paraId="1151AEB3" w14:textId="77777777" w:rsidR="00C82208" w:rsidRDefault="00C82208">
    <w:pPr>
      <w:pStyle w:val="En-tte"/>
      <w:rPr>
        <w:rFonts w:ascii="Arial" w:eastAsia="Times New Roman" w:hAnsi="Arial" w:cs="Arial"/>
        <w:sz w:val="28"/>
        <w:szCs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B0C45"/>
    <w:multiLevelType w:val="hybridMultilevel"/>
    <w:tmpl w:val="3E303864"/>
    <w:lvl w:ilvl="0" w:tplc="238E828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357543"/>
    <w:multiLevelType w:val="hybridMultilevel"/>
    <w:tmpl w:val="D9448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74056622">
    <w:abstractNumId w:val="1"/>
  </w:num>
  <w:num w:numId="2" w16cid:durableId="757604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61"/>
    <w:rsid w:val="000635D3"/>
    <w:rsid w:val="000B7E6E"/>
    <w:rsid w:val="000E14BB"/>
    <w:rsid w:val="000E7A56"/>
    <w:rsid w:val="00116981"/>
    <w:rsid w:val="00137A9D"/>
    <w:rsid w:val="00151BBF"/>
    <w:rsid w:val="00187279"/>
    <w:rsid w:val="001914D3"/>
    <w:rsid w:val="001C7CA4"/>
    <w:rsid w:val="001E08DB"/>
    <w:rsid w:val="0022080D"/>
    <w:rsid w:val="00234361"/>
    <w:rsid w:val="00242CF9"/>
    <w:rsid w:val="00242FC2"/>
    <w:rsid w:val="00244777"/>
    <w:rsid w:val="002A08AD"/>
    <w:rsid w:val="002B0DD3"/>
    <w:rsid w:val="00365E1C"/>
    <w:rsid w:val="003D2773"/>
    <w:rsid w:val="00430776"/>
    <w:rsid w:val="00496ED0"/>
    <w:rsid w:val="004F3367"/>
    <w:rsid w:val="00533AB7"/>
    <w:rsid w:val="005670EB"/>
    <w:rsid w:val="005A7BAC"/>
    <w:rsid w:val="005C637C"/>
    <w:rsid w:val="005C6418"/>
    <w:rsid w:val="005D2ACE"/>
    <w:rsid w:val="005D48DD"/>
    <w:rsid w:val="005E4B3B"/>
    <w:rsid w:val="005E6E24"/>
    <w:rsid w:val="005F21A0"/>
    <w:rsid w:val="005F29BF"/>
    <w:rsid w:val="005F7330"/>
    <w:rsid w:val="0060622A"/>
    <w:rsid w:val="00615C3C"/>
    <w:rsid w:val="00636C68"/>
    <w:rsid w:val="006542EC"/>
    <w:rsid w:val="006907FF"/>
    <w:rsid w:val="00691160"/>
    <w:rsid w:val="006A6F3A"/>
    <w:rsid w:val="00707D38"/>
    <w:rsid w:val="00746DAF"/>
    <w:rsid w:val="0078741B"/>
    <w:rsid w:val="00792D1E"/>
    <w:rsid w:val="00860518"/>
    <w:rsid w:val="008C7810"/>
    <w:rsid w:val="008F3C7C"/>
    <w:rsid w:val="0090798A"/>
    <w:rsid w:val="00922C58"/>
    <w:rsid w:val="009277E1"/>
    <w:rsid w:val="00930673"/>
    <w:rsid w:val="00984FE0"/>
    <w:rsid w:val="009A7581"/>
    <w:rsid w:val="00A367D5"/>
    <w:rsid w:val="00A66566"/>
    <w:rsid w:val="00A804ED"/>
    <w:rsid w:val="00A90BE0"/>
    <w:rsid w:val="00A9318C"/>
    <w:rsid w:val="00AA0D4D"/>
    <w:rsid w:val="00AA51CF"/>
    <w:rsid w:val="00AB3C74"/>
    <w:rsid w:val="00AC5A21"/>
    <w:rsid w:val="00AD7689"/>
    <w:rsid w:val="00AF74D6"/>
    <w:rsid w:val="00B845E7"/>
    <w:rsid w:val="00B90255"/>
    <w:rsid w:val="00B95B27"/>
    <w:rsid w:val="00BB22E9"/>
    <w:rsid w:val="00BD22E8"/>
    <w:rsid w:val="00BD748E"/>
    <w:rsid w:val="00C12865"/>
    <w:rsid w:val="00C37045"/>
    <w:rsid w:val="00C82208"/>
    <w:rsid w:val="00CC2FF2"/>
    <w:rsid w:val="00D02B12"/>
    <w:rsid w:val="00D52FF2"/>
    <w:rsid w:val="00E1507C"/>
    <w:rsid w:val="00EB2032"/>
    <w:rsid w:val="00EC7EC7"/>
    <w:rsid w:val="00F3685B"/>
    <w:rsid w:val="00F42E5A"/>
    <w:rsid w:val="00F56C00"/>
    <w:rsid w:val="00FB41EB"/>
    <w:rsid w:val="011EF9C8"/>
    <w:rsid w:val="03988CCC"/>
    <w:rsid w:val="06658E4C"/>
    <w:rsid w:val="0B38FF6F"/>
    <w:rsid w:val="0B537ADA"/>
    <w:rsid w:val="0C7A8AA6"/>
    <w:rsid w:val="0E62A8AB"/>
    <w:rsid w:val="0FDFB15A"/>
    <w:rsid w:val="10B26650"/>
    <w:rsid w:val="13DE94F5"/>
    <w:rsid w:val="18C58432"/>
    <w:rsid w:val="1B2FA8D1"/>
    <w:rsid w:val="1B769987"/>
    <w:rsid w:val="2298FF53"/>
    <w:rsid w:val="247639D3"/>
    <w:rsid w:val="31323429"/>
    <w:rsid w:val="325CE7D1"/>
    <w:rsid w:val="339294C6"/>
    <w:rsid w:val="39CCD5EF"/>
    <w:rsid w:val="3BD50581"/>
    <w:rsid w:val="3EBA2660"/>
    <w:rsid w:val="3ECC705A"/>
    <w:rsid w:val="44DE29DD"/>
    <w:rsid w:val="48F0B51D"/>
    <w:rsid w:val="4CA115E4"/>
    <w:rsid w:val="4DC985F8"/>
    <w:rsid w:val="4F655659"/>
    <w:rsid w:val="52208DDA"/>
    <w:rsid w:val="56DC6B32"/>
    <w:rsid w:val="57F0E09C"/>
    <w:rsid w:val="5A140BF4"/>
    <w:rsid w:val="5D4520F1"/>
    <w:rsid w:val="5ECC74CC"/>
    <w:rsid w:val="60834D78"/>
    <w:rsid w:val="61D1A2E7"/>
    <w:rsid w:val="621F1DD9"/>
    <w:rsid w:val="630F0532"/>
    <w:rsid w:val="636D7348"/>
    <w:rsid w:val="66E80CE7"/>
    <w:rsid w:val="68ADE0AE"/>
    <w:rsid w:val="6BDFE584"/>
    <w:rsid w:val="6DF2D592"/>
    <w:rsid w:val="6E74F9C1"/>
    <w:rsid w:val="6F7DDBBE"/>
    <w:rsid w:val="795E1330"/>
    <w:rsid w:val="7E0513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D398"/>
  <w15:chartTrackingRefBased/>
  <w15:docId w15:val="{545817F3-4DFB-45DB-87D8-4356E872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2ACE"/>
    <w:pPr>
      <w:ind w:left="720"/>
      <w:contextualSpacing/>
    </w:pPr>
  </w:style>
  <w:style w:type="paragraph" w:styleId="En-tte">
    <w:name w:val="header"/>
    <w:basedOn w:val="Normal"/>
    <w:link w:val="En-tteCar"/>
    <w:uiPriority w:val="99"/>
    <w:unhideWhenUsed/>
    <w:rsid w:val="00C82208"/>
    <w:pPr>
      <w:tabs>
        <w:tab w:val="center" w:pos="4536"/>
        <w:tab w:val="right" w:pos="9072"/>
      </w:tabs>
      <w:spacing w:after="0" w:line="240" w:lineRule="auto"/>
    </w:pPr>
  </w:style>
  <w:style w:type="character" w:customStyle="1" w:styleId="En-tteCar">
    <w:name w:val="En-tête Car"/>
    <w:basedOn w:val="Policepardfaut"/>
    <w:link w:val="En-tte"/>
    <w:uiPriority w:val="99"/>
    <w:rsid w:val="00C82208"/>
  </w:style>
  <w:style w:type="paragraph" w:styleId="Pieddepage">
    <w:name w:val="footer"/>
    <w:basedOn w:val="Normal"/>
    <w:link w:val="PieddepageCar"/>
    <w:uiPriority w:val="99"/>
    <w:unhideWhenUsed/>
    <w:rsid w:val="00C822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2208"/>
  </w:style>
  <w:style w:type="table" w:styleId="Grilledutableau">
    <w:name w:val="Table Grid"/>
    <w:basedOn w:val="TableauNormal"/>
    <w:rsid w:val="00746DAF"/>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46DAF"/>
    <w:rPr>
      <w:color w:val="0563C1" w:themeColor="hyperlink"/>
      <w:u w:val="single"/>
    </w:rPr>
  </w:style>
  <w:style w:type="character" w:styleId="Mentionnonrsolue">
    <w:name w:val="Unresolved Mention"/>
    <w:basedOn w:val="Policepardfaut"/>
    <w:uiPriority w:val="99"/>
    <w:semiHidden/>
    <w:unhideWhenUsed/>
    <w:rsid w:val="00746DAF"/>
    <w:rPr>
      <w:color w:val="605E5C"/>
      <w:shd w:val="clear" w:color="auto" w:fill="E1DFDD"/>
    </w:rPr>
  </w:style>
  <w:style w:type="paragraph" w:customStyle="1" w:styleId="CP">
    <w:name w:val="CP"/>
    <w:basedOn w:val="Normal"/>
    <w:next w:val="Normal"/>
    <w:uiPriority w:val="99"/>
    <w:rsid w:val="00FB41EB"/>
    <w:pPr>
      <w:tabs>
        <w:tab w:val="left" w:pos="170"/>
        <w:tab w:val="right" w:pos="3969"/>
      </w:tabs>
      <w:suppressAutoHyphens/>
      <w:autoSpaceDE w:val="0"/>
      <w:autoSpaceDN w:val="0"/>
      <w:adjustRightInd w:val="0"/>
      <w:spacing w:after="0" w:line="230" w:lineRule="atLeast"/>
      <w:textAlignment w:val="center"/>
    </w:pPr>
    <w:rPr>
      <w:rFonts w:ascii="HelveticaNeueLT W1G 45 Lt" w:hAnsi="HelveticaNeueLT W1G 45 Lt" w:cs="HelveticaNeueLT W1G 45 Lt"/>
      <w:color w:val="000000"/>
      <w:spacing w:val="2"/>
      <w:sz w:val="18"/>
      <w:szCs w:val="18"/>
    </w:rPr>
  </w:style>
  <w:style w:type="paragraph" w:customStyle="1" w:styleId="KeinAbsatzformat">
    <w:name w:val="[Kein Absatzformat]"/>
    <w:rsid w:val="00FB41EB"/>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BP">
    <w:name w:val="BP"/>
    <w:basedOn w:val="CP"/>
    <w:uiPriority w:val="99"/>
    <w:rsid w:val="00FB41EB"/>
    <w:pPr>
      <w:tabs>
        <w:tab w:val="clear" w:pos="170"/>
        <w:tab w:val="left" w:pos="283"/>
      </w:tabs>
      <w:spacing w:line="180" w:lineRule="atLeast"/>
      <w:ind w:left="283" w:hanging="283"/>
    </w:pPr>
  </w:style>
  <w:style w:type="character" w:styleId="Lienhypertextesuivivisit">
    <w:name w:val="FollowedHyperlink"/>
    <w:basedOn w:val="Policepardfaut"/>
    <w:uiPriority w:val="99"/>
    <w:semiHidden/>
    <w:unhideWhenUsed/>
    <w:rsid w:val="006A6F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fr_fr/newsroom/pressebild/10208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oettinger.at/fr_fr/newsroom/pressebild/10208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oettinger.at/press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7" ma:contentTypeDescription="Ein neues Dokument erstellen." ma:contentTypeScope="" ma:versionID="3c5bc5b10e59f84f3f6d62ba48fba482">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cf771582e63d8542b3fba8293330ed1a"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856A62-C0B6-4F3C-A2A9-853205702A35}">
  <ds:schemaRefs>
    <ds:schemaRef ds:uri="http://schemas.microsoft.com/sharepoint/v3/contenttype/forms"/>
  </ds:schemaRefs>
</ds:datastoreItem>
</file>

<file path=customXml/itemProps2.xml><?xml version="1.0" encoding="utf-8"?>
<ds:datastoreItem xmlns:ds="http://schemas.openxmlformats.org/officeDocument/2006/customXml" ds:itemID="{42620151-6D7B-4F0E-96C2-72B9AE7A3715}">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customXml/itemProps3.xml><?xml version="1.0" encoding="utf-8"?>
<ds:datastoreItem xmlns:ds="http://schemas.openxmlformats.org/officeDocument/2006/customXml" ds:itemID="{814AF792-8C92-499E-A7BF-D4D5BC718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3543</Characters>
  <Application>Microsoft Office Word</Application>
  <DocSecurity>0</DocSecurity>
  <Lines>29</Lines>
  <Paragraphs>8</Paragraphs>
  <ScaleCrop>false</ScaleCrop>
  <Company>PÖTTINGER Landtechnik GmbH</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TERRADISC Verteilsystem Fronttank</dc:title>
  <dc:subject>AEROSEM VT</dc:subject>
  <dc:creator>Ammon Felix</dc:creator>
  <cp:keywords/>
  <dc:description/>
  <cp:lastModifiedBy>Dutter Dorothee</cp:lastModifiedBy>
  <cp:revision>16</cp:revision>
  <cp:lastPrinted>2021-06-29T05:52:00Z</cp:lastPrinted>
  <dcterms:created xsi:type="dcterms:W3CDTF">2023-05-10T09:00:00Z</dcterms:created>
  <dcterms:modified xsi:type="dcterms:W3CDTF">2023-09-01T13:56:00Z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